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u w:val="single"/>
          <w:lang w:val="en-US" w:eastAsia="zh-CN"/>
        </w:rPr>
        <w:t>（业务主管单位名称）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关于</w:t>
      </w:r>
      <w:r>
        <w:rPr>
          <w:rFonts w:hint="eastAsia" w:ascii="宋体" w:hAnsi="宋体" w:eastAsia="宋体" w:cs="宋体"/>
          <w:sz w:val="44"/>
          <w:szCs w:val="44"/>
          <w:u w:val="single"/>
          <w:lang w:val="en-US" w:eastAsia="zh-CN"/>
        </w:rPr>
        <w:t>（民办非企业名称）</w:t>
      </w:r>
      <w:r>
        <w:rPr>
          <w:rFonts w:hint="eastAsia" w:ascii="宋体" w:hAnsi="宋体" w:eastAsia="宋体" w:cs="宋体"/>
          <w:sz w:val="44"/>
          <w:szCs w:val="44"/>
          <w:u w:val="none"/>
          <w:lang w:val="en-US" w:eastAsia="zh-CN"/>
        </w:rPr>
        <w:t>民办非企业监管情况说明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按照《民办非企业单位登记管理暂行条例》的规定，业务主管单位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对民办非企业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2020年度业务活动情况进行了监督管理，现将相关情况说明如下：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1.该民办非企业能够遵守法律、法规和有关政策规定。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2.该民办非企业能够依照章程开展活动，无违法违纪行为。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3.该民办非企业财务制度健全，收入和支出符合国家有关规定。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4.该民办非企业认真按章程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办事、进行内部管理。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5.该民办非企业党建工作扎实有效。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6.该民办非企业为非营利性社会组织，不存在营利性行为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  <w:t>（按照国家有关规定取得的合法收入,全部用于章程规定的业务活动）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业务主管单位负责人签字：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业务主管单位（盖章）：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2021年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82D0D"/>
    <w:rsid w:val="12994530"/>
    <w:rsid w:val="19F82D0D"/>
    <w:rsid w:val="44EA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2021-03-15T07:28:00Z</dcterms:created>
  <dc:creator>Administrator</dc:creator>
  <cp:lastModifiedBy>张小沛想㊤天</cp:lastModifiedBy>
  <dcterms:modified xsi:type="dcterms:W3CDTF">2021-03-16T00:22:03Z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